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w w:val="95"/>
          <w:sz w:val="32"/>
          <w:szCs w:val="32"/>
          <w:lang w:val="en-US" w:eastAsia="zh-CN"/>
        </w:rPr>
      </w:pPr>
      <w:bookmarkStart w:id="0" w:name="_GoBack"/>
      <w:r>
        <w:rPr>
          <w:rFonts w:hint="eastAsia" w:ascii="仿宋_GB2312" w:hAnsi="仿宋_GB2312" w:eastAsia="仿宋_GB2312" w:cs="仿宋_GB2312"/>
          <w:w w:val="95"/>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5"/>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5"/>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9"/>
          <w:rFonts w:hint="eastAsia" w:ascii="方正小标宋简体" w:hAnsi="方正小标宋简体" w:eastAsia="方正小标宋简体" w:cs="方正小标宋简体"/>
          <w:b w:val="0"/>
          <w:bCs/>
          <w:i w:val="0"/>
          <w:iCs w:val="0"/>
          <w:caps w:val="0"/>
          <w:color w:val="000000" w:themeColor="text1"/>
          <w:spacing w:val="8"/>
          <w:sz w:val="44"/>
          <w:szCs w:val="44"/>
          <w:shd w:val="clear" w:fill="FFFFFF"/>
          <w14:textFill>
            <w14:solidFill>
              <w14:schemeClr w14:val="tx1"/>
            </w14:solidFill>
          </w14:textFill>
        </w:rPr>
      </w:pPr>
      <w:r>
        <w:rPr>
          <w:rFonts w:hint="eastAsia" w:ascii="方正小标宋简体" w:hAnsi="方正小标宋简体" w:eastAsia="方正小标宋简体" w:cs="方正小标宋简体"/>
          <w:w w:val="95"/>
          <w:sz w:val="44"/>
          <w:szCs w:val="44"/>
          <w:lang w:val="en-US" w:eastAsia="zh-CN"/>
        </w:rPr>
        <w:t>关于发布</w:t>
      </w:r>
      <w:r>
        <w:rPr>
          <w:rFonts w:hint="eastAsia" w:ascii="方正小标宋简体" w:hAnsi="方正小标宋简体" w:eastAsia="方正小标宋简体" w:cs="方正小标宋简体"/>
          <w:w w:val="95"/>
          <w:sz w:val="44"/>
          <w:szCs w:val="44"/>
        </w:rPr>
        <w:t>202</w:t>
      </w:r>
      <w:r>
        <w:rPr>
          <w:rFonts w:hint="eastAsia" w:ascii="方正小标宋简体" w:hAnsi="方正小标宋简体" w:eastAsia="方正小标宋简体" w:cs="方正小标宋简体"/>
          <w:w w:val="95"/>
          <w:sz w:val="44"/>
          <w:szCs w:val="44"/>
          <w:lang w:val="en-US" w:eastAsia="zh-CN"/>
        </w:rPr>
        <w:t>4</w:t>
      </w:r>
      <w:r>
        <w:rPr>
          <w:rFonts w:hint="eastAsia" w:ascii="方正小标宋简体" w:hAnsi="方正小标宋简体" w:eastAsia="方正小标宋简体" w:cs="方正小标宋简体"/>
          <w:w w:val="95"/>
          <w:sz w:val="44"/>
          <w:szCs w:val="44"/>
        </w:rPr>
        <w:t>年度法治</w:t>
      </w:r>
      <w:r>
        <w:rPr>
          <w:rFonts w:hint="eastAsia" w:ascii="方正小标宋简体" w:hAnsi="方正小标宋简体" w:eastAsia="方正小标宋简体" w:cs="方正小标宋简体"/>
          <w:w w:val="95"/>
          <w:sz w:val="44"/>
          <w:szCs w:val="44"/>
          <w:lang w:eastAsia="zh-CN"/>
        </w:rPr>
        <w:t>甘肃省级</w:t>
      </w:r>
      <w:r>
        <w:rPr>
          <w:rFonts w:hint="eastAsia" w:ascii="方正小标宋简体" w:hAnsi="方正小标宋简体" w:eastAsia="方正小标宋简体" w:cs="方正小标宋简体"/>
          <w:w w:val="95"/>
          <w:sz w:val="44"/>
          <w:szCs w:val="44"/>
        </w:rPr>
        <w:t>课题</w:t>
      </w:r>
      <w:r>
        <w:rPr>
          <w:rFonts w:hint="eastAsia" w:ascii="方正小标宋简体" w:hAnsi="方正小标宋简体" w:eastAsia="方正小标宋简体" w:cs="方正小标宋简体"/>
          <w:w w:val="95"/>
          <w:sz w:val="44"/>
          <w:szCs w:val="44"/>
          <w:lang w:val="en-US" w:eastAsia="zh-CN"/>
        </w:rPr>
        <w:t>的</w:t>
      </w:r>
      <w:r>
        <w:rPr>
          <w:rStyle w:val="9"/>
          <w:rFonts w:hint="eastAsia" w:ascii="方正小标宋简体" w:hAnsi="方正小标宋简体" w:eastAsia="方正小标宋简体" w:cs="方正小标宋简体"/>
          <w:b w:val="0"/>
          <w:bCs/>
          <w:i w:val="0"/>
          <w:iCs w:val="0"/>
          <w:caps w:val="0"/>
          <w:color w:val="000000" w:themeColor="text1"/>
          <w:spacing w:val="8"/>
          <w:w w:val="95"/>
          <w:sz w:val="44"/>
          <w:szCs w:val="44"/>
          <w:shd w:val="clear" w:fill="FFFFFF"/>
          <w14:textFill>
            <w14:solidFill>
              <w14:schemeClr w14:val="tx1"/>
            </w14:solidFill>
          </w14:textFill>
        </w:rPr>
        <w:t>公告</w:t>
      </w:r>
    </w:p>
    <w:bookmarkEnd w:id="0"/>
    <w:p>
      <w:pPr>
        <w:jc w:val="left"/>
        <w:rPr>
          <w:rFonts w:hint="default" w:ascii="仿宋" w:hAnsi="仿宋" w:eastAsia="仿宋" w:cs="仿宋"/>
          <w:sz w:val="32"/>
          <w:szCs w:val="32"/>
          <w:lang w:val="en-US" w:eastAsia="zh-CN"/>
        </w:rPr>
      </w:pPr>
      <w:r>
        <w:rPr>
          <w:rStyle w:val="9"/>
          <w:rFonts w:hint="eastAsia" w:ascii="Microsoft YaHei UI" w:hAnsi="Microsoft YaHei UI" w:eastAsia="Microsoft YaHei UI" w:cs="Microsoft YaHei UI"/>
          <w:i w:val="0"/>
          <w:iCs w:val="0"/>
          <w:caps w:val="0"/>
          <w:color w:val="000000" w:themeColor="text1"/>
          <w:spacing w:val="8"/>
          <w:sz w:val="30"/>
          <w:szCs w:val="30"/>
          <w:shd w:val="clear" w:fill="FFFFFF"/>
          <w:lang w:val="en-US" w:eastAsia="zh-CN"/>
          <w14:textFill>
            <w14:solidFill>
              <w14:schemeClr w14:val="tx1"/>
            </w14:solidFill>
          </w14:textFill>
        </w:rPr>
        <w:t xml:space="preserve"> </w:t>
      </w:r>
      <w:r>
        <w:rPr>
          <w:rFonts w:hint="eastAsia" w:ascii="仿宋" w:hAnsi="仿宋" w:eastAsia="仿宋" w:cs="仿宋"/>
          <w:sz w:val="32"/>
          <w:szCs w:val="32"/>
          <w:lang w:val="en-US" w:eastAsia="zh-CN"/>
        </w:rPr>
        <w:t xml:space="preserve">                                  </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ascii="Microsoft YaHei UI" w:hAnsi="Microsoft YaHei UI" w:eastAsia="Microsoft YaHei UI" w:cs="Microsoft YaHei UI"/>
          <w:i w:val="0"/>
          <w:iCs w:val="0"/>
          <w:caps w:val="0"/>
          <w:spacing w:val="8"/>
          <w:sz w:val="27"/>
          <w:szCs w:val="27"/>
          <w:shd w:val="clear" w:fill="FFFFFF"/>
        </w:rPr>
      </w:pPr>
      <w:r>
        <w:rPr>
          <w:rFonts w:hint="eastAsia" w:ascii="仿宋" w:hAnsi="仿宋" w:eastAsia="仿宋" w:cs="仿宋"/>
          <w:sz w:val="32"/>
          <w:szCs w:val="32"/>
          <w:lang w:val="en-US" w:eastAsia="zh-CN"/>
        </w:rPr>
        <w:t>开展法治甘肃省级课题研究，是坚持</w:t>
      </w:r>
      <w:r>
        <w:rPr>
          <w:rFonts w:hint="eastAsia" w:ascii="仿宋" w:hAnsi="仿宋" w:eastAsia="仿宋" w:cs="仿宋"/>
          <w:sz w:val="32"/>
          <w:szCs w:val="32"/>
        </w:rPr>
        <w:t>以习近平新时代中国特色社会主义思想为指导，</w:t>
      </w:r>
      <w:r>
        <w:rPr>
          <w:rFonts w:hint="eastAsia" w:ascii="仿宋" w:hAnsi="仿宋" w:eastAsia="仿宋" w:cs="仿宋"/>
          <w:sz w:val="32"/>
          <w:szCs w:val="32"/>
          <w:lang w:val="en-US" w:eastAsia="zh-CN"/>
        </w:rPr>
        <w:t>深入学习</w:t>
      </w:r>
      <w:r>
        <w:rPr>
          <w:rFonts w:hint="eastAsia" w:ascii="仿宋" w:hAnsi="仿宋" w:eastAsia="仿宋" w:cs="仿宋"/>
          <w:sz w:val="32"/>
          <w:szCs w:val="32"/>
        </w:rPr>
        <w:t>贯彻党的二十大精神</w:t>
      </w:r>
      <w:r>
        <w:rPr>
          <w:rFonts w:hint="eastAsia" w:ascii="仿宋" w:hAnsi="仿宋" w:eastAsia="仿宋" w:cs="仿宋"/>
          <w:sz w:val="32"/>
          <w:szCs w:val="32"/>
          <w:lang w:eastAsia="zh-CN"/>
        </w:rPr>
        <w:t>、</w:t>
      </w:r>
      <w:r>
        <w:rPr>
          <w:rFonts w:hint="eastAsia" w:ascii="仿宋" w:hAnsi="仿宋" w:eastAsia="仿宋" w:cs="仿宋"/>
          <w:sz w:val="32"/>
          <w:szCs w:val="32"/>
        </w:rPr>
        <w:t>学习贯彻习近平法治思想</w:t>
      </w:r>
      <w:r>
        <w:rPr>
          <w:rFonts w:hint="eastAsia" w:ascii="仿宋" w:hAnsi="仿宋" w:eastAsia="仿宋" w:cs="仿宋"/>
          <w:sz w:val="32"/>
          <w:szCs w:val="32"/>
          <w:lang w:val="en-US" w:eastAsia="zh-CN"/>
        </w:rPr>
        <w:t>的具体实践</w:t>
      </w:r>
      <w:r>
        <w:rPr>
          <w:rFonts w:hint="eastAsia" w:ascii="仿宋" w:hAnsi="仿宋" w:eastAsia="仿宋" w:cs="仿宋"/>
          <w:sz w:val="32"/>
          <w:szCs w:val="32"/>
        </w:rPr>
        <w:t>，</w:t>
      </w:r>
      <w:r>
        <w:rPr>
          <w:rFonts w:hint="eastAsia" w:ascii="仿宋" w:hAnsi="仿宋" w:eastAsia="仿宋" w:cs="仿宋"/>
          <w:sz w:val="32"/>
          <w:szCs w:val="32"/>
          <w:lang w:val="en-US" w:eastAsia="zh-CN"/>
        </w:rPr>
        <w:t>也是广大法学法律工作者义不容辞的重大责任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旨在为全面建设社会主义现代化幸福美好新甘肃提供法治保障和智力支撑。根据省委政法委、省委依法治省办、省教育厅、省人社厅、省法学会《关于设立法治甘肃省级课题的通知》计划安排，经省委政法委、省委依法治省办、省法学会共同研究，确定了2024年法治甘肃省级</w:t>
      </w:r>
      <w:r>
        <w:rPr>
          <w:rFonts w:hint="eastAsia" w:ascii="仿宋" w:hAnsi="仿宋" w:eastAsia="仿宋" w:cs="仿宋"/>
          <w:sz w:val="32"/>
          <w:szCs w:val="32"/>
        </w:rPr>
        <w:t>课题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坚持“以研究成果论英雄”，采取“以奖代补”办法，鼓励广大法律法学工作者参与研究。现就课题</w:t>
      </w:r>
      <w:r>
        <w:rPr>
          <w:rFonts w:hint="eastAsia" w:ascii="仿宋" w:hAnsi="仿宋" w:eastAsia="仿宋" w:cs="仿宋"/>
          <w:sz w:val="32"/>
          <w:szCs w:val="32"/>
        </w:rPr>
        <w:t>申</w:t>
      </w:r>
      <w:r>
        <w:rPr>
          <w:rFonts w:hint="eastAsia" w:ascii="仿宋" w:hAnsi="仿宋" w:eastAsia="仿宋" w:cs="仿宋"/>
          <w:sz w:val="32"/>
          <w:szCs w:val="32"/>
          <w:lang w:val="en-US" w:eastAsia="zh-CN"/>
        </w:rPr>
        <w:t>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备案、报送、审核和奖励等</w:t>
      </w:r>
      <w:r>
        <w:rPr>
          <w:rFonts w:hint="eastAsia" w:ascii="仿宋" w:hAnsi="仿宋" w:eastAsia="仿宋" w:cs="仿宋"/>
          <w:sz w:val="32"/>
          <w:szCs w:val="32"/>
        </w:rPr>
        <w:t>有关事项公告如下：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一、课题申请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一）省内</w:t>
      </w:r>
      <w:r>
        <w:rPr>
          <w:rFonts w:hint="eastAsia" w:ascii="仿宋" w:hAnsi="仿宋" w:eastAsia="仿宋" w:cs="仿宋"/>
          <w:sz w:val="32"/>
          <w:szCs w:val="32"/>
        </w:rPr>
        <w:t>从事法学研究和法律实践的</w:t>
      </w:r>
      <w:r>
        <w:rPr>
          <w:rFonts w:hint="eastAsia" w:ascii="仿宋" w:hAnsi="仿宋" w:eastAsia="仿宋" w:cs="仿宋"/>
          <w:sz w:val="32"/>
          <w:szCs w:val="32"/>
          <w:lang w:val="en-US" w:eastAsia="zh-CN"/>
        </w:rPr>
        <w:t>单位和个人</w:t>
      </w:r>
      <w:r>
        <w:rPr>
          <w:rFonts w:hint="eastAsia" w:ascii="仿宋" w:hAnsi="仿宋" w:eastAsia="仿宋" w:cs="仿宋"/>
          <w:sz w:val="32"/>
          <w:szCs w:val="32"/>
        </w:rPr>
        <w:t>均可</w:t>
      </w:r>
      <w:r>
        <w:rPr>
          <w:rFonts w:hint="eastAsia" w:ascii="仿宋" w:hAnsi="仿宋" w:eastAsia="仿宋" w:cs="仿宋"/>
          <w:sz w:val="32"/>
          <w:szCs w:val="32"/>
          <w:lang w:val="en-US" w:eastAsia="zh-CN"/>
        </w:rPr>
        <w:t>作为申请人申请课题，各地、各相关部门、研究团体、大专院校、专家教授和法律实务部门人员应积极申请。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二）申请人应从《2024年度法治甘肃省级课题选题指南》（见附件1）确定的8个方面25个课题中选定题目进行申请，申请时可根据研究角度、研究方法和侧重点，对申请课题的题目做适当修改变动、延伸拓展，或选定题目中某一重点问题确定题目进行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）每个课题可以</w:t>
      </w:r>
      <w:r>
        <w:rPr>
          <w:rFonts w:hint="eastAsia" w:ascii="仿宋" w:hAnsi="仿宋" w:eastAsia="仿宋" w:cs="仿宋"/>
          <w:sz w:val="32"/>
          <w:szCs w:val="32"/>
          <w:lang w:val="en-US" w:eastAsia="zh-CN"/>
        </w:rPr>
        <w:t>由</w:t>
      </w:r>
      <w:r>
        <w:rPr>
          <w:rFonts w:hint="eastAsia" w:ascii="仿宋" w:hAnsi="仿宋" w:eastAsia="仿宋" w:cs="仿宋"/>
          <w:sz w:val="32"/>
          <w:szCs w:val="32"/>
          <w:lang w:eastAsia="zh-CN"/>
        </w:rPr>
        <w:t>多</w:t>
      </w:r>
      <w:r>
        <w:rPr>
          <w:rFonts w:hint="eastAsia" w:ascii="仿宋" w:hAnsi="仿宋" w:eastAsia="仿宋" w:cs="仿宋"/>
          <w:sz w:val="32"/>
          <w:szCs w:val="32"/>
          <w:lang w:val="en-US" w:eastAsia="zh-CN"/>
        </w:rPr>
        <w:t>个申请人</w:t>
      </w:r>
      <w:r>
        <w:rPr>
          <w:rFonts w:hint="eastAsia" w:ascii="仿宋" w:hAnsi="仿宋" w:eastAsia="仿宋" w:cs="仿宋"/>
          <w:sz w:val="32"/>
          <w:szCs w:val="32"/>
          <w:lang w:eastAsia="zh-CN"/>
        </w:rPr>
        <w:t>申请，原则上</w:t>
      </w:r>
      <w:r>
        <w:rPr>
          <w:rFonts w:hint="eastAsia" w:ascii="仿宋" w:hAnsi="仿宋" w:eastAsia="仿宋" w:cs="仿宋"/>
          <w:sz w:val="32"/>
          <w:szCs w:val="32"/>
          <w:lang w:val="en-US" w:eastAsia="zh-CN"/>
        </w:rPr>
        <w:t>每个</w:t>
      </w:r>
      <w:r>
        <w:rPr>
          <w:rFonts w:hint="eastAsia" w:ascii="仿宋" w:hAnsi="仿宋" w:eastAsia="仿宋" w:cs="仿宋"/>
          <w:sz w:val="32"/>
          <w:szCs w:val="32"/>
          <w:lang w:eastAsia="zh-CN"/>
        </w:rPr>
        <w:t>申请人只能申请一</w:t>
      </w:r>
      <w:r>
        <w:rPr>
          <w:rFonts w:hint="eastAsia" w:ascii="仿宋" w:hAnsi="仿宋" w:eastAsia="仿宋" w:cs="仿宋"/>
          <w:sz w:val="32"/>
          <w:szCs w:val="32"/>
          <w:lang w:val="en-US" w:eastAsia="zh-CN"/>
        </w:rPr>
        <w:t>个</w:t>
      </w:r>
      <w:r>
        <w:rPr>
          <w:rFonts w:hint="eastAsia" w:ascii="仿宋" w:hAnsi="仿宋" w:eastAsia="仿宋" w:cs="仿宋"/>
          <w:sz w:val="32"/>
          <w:szCs w:val="32"/>
          <w:lang w:eastAsia="zh-CN"/>
        </w:rPr>
        <w:t>课题，</w:t>
      </w:r>
      <w:r>
        <w:rPr>
          <w:rFonts w:hint="eastAsia" w:ascii="仿宋" w:hAnsi="仿宋" w:eastAsia="仿宋" w:cs="仿宋"/>
          <w:sz w:val="32"/>
          <w:szCs w:val="32"/>
          <w:lang w:val="en-US" w:eastAsia="zh-CN"/>
        </w:rPr>
        <w:t>但</w:t>
      </w:r>
      <w:r>
        <w:rPr>
          <w:rFonts w:hint="eastAsia" w:ascii="仿宋" w:hAnsi="仿宋" w:eastAsia="仿宋" w:cs="仿宋"/>
          <w:sz w:val="32"/>
          <w:szCs w:val="32"/>
          <w:lang w:eastAsia="zh-CN"/>
        </w:rPr>
        <w:t>申请人作为</w:t>
      </w:r>
      <w:r>
        <w:rPr>
          <w:rFonts w:hint="eastAsia" w:ascii="仿宋" w:hAnsi="仿宋" w:eastAsia="仿宋" w:cs="仿宋"/>
          <w:sz w:val="32"/>
          <w:szCs w:val="32"/>
          <w:lang w:val="en-US" w:eastAsia="zh-CN"/>
        </w:rPr>
        <w:t>课题</w:t>
      </w:r>
      <w:r>
        <w:rPr>
          <w:rFonts w:hint="eastAsia" w:ascii="仿宋" w:hAnsi="仿宋" w:eastAsia="仿宋" w:cs="仿宋"/>
          <w:sz w:val="32"/>
          <w:szCs w:val="32"/>
          <w:lang w:eastAsia="zh-CN"/>
        </w:rPr>
        <w:t>主持人的可同时</w:t>
      </w:r>
      <w:r>
        <w:rPr>
          <w:rFonts w:hint="eastAsia" w:ascii="仿宋" w:hAnsi="仿宋" w:eastAsia="仿宋" w:cs="仿宋"/>
          <w:sz w:val="32"/>
          <w:szCs w:val="32"/>
          <w:lang w:val="en-US" w:eastAsia="zh-CN"/>
        </w:rPr>
        <w:t>担任</w:t>
      </w:r>
      <w:r>
        <w:rPr>
          <w:rFonts w:hint="eastAsia" w:ascii="仿宋" w:hAnsi="仿宋" w:eastAsia="仿宋" w:cs="仿宋"/>
          <w:sz w:val="32"/>
          <w:szCs w:val="32"/>
          <w:lang w:eastAsia="zh-CN"/>
        </w:rPr>
        <w:t>另一个课题组</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成员，单纯作为课题组成员的可同时参加两个课题组。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申请人应认真填写《2024年度法治甘肃省级课题申请表》（见附件2），于3月31日前报省法学会。省法学会根据课题申请情况，针对申请人、申请课题进行合理调整，于2024年4月15日前完成备案。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课题研究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（一）2024年度省级课题是省委政法委、省委依法治省办和省法学会围绕</w:t>
      </w:r>
      <w:r>
        <w:rPr>
          <w:rFonts w:hint="eastAsia" w:ascii="仿宋" w:hAnsi="仿宋" w:eastAsia="仿宋" w:cs="仿宋"/>
          <w:sz w:val="32"/>
          <w:szCs w:val="32"/>
        </w:rPr>
        <w:t>省委省政府中心工作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聚焦依法治省、平安甘肃、法治甘肃建设实践中的重大理论和实践</w:t>
      </w:r>
      <w:r>
        <w:rPr>
          <w:rFonts w:hint="eastAsia" w:ascii="仿宋" w:hAnsi="仿宋" w:eastAsia="仿宋" w:cs="仿宋"/>
          <w:sz w:val="32"/>
          <w:szCs w:val="32"/>
        </w:rPr>
        <w:t>问题</w:t>
      </w:r>
      <w:r>
        <w:rPr>
          <w:rFonts w:hint="eastAsia" w:ascii="仿宋" w:hAnsi="仿宋" w:eastAsia="仿宋" w:cs="仿宋"/>
          <w:sz w:val="32"/>
          <w:szCs w:val="32"/>
          <w:lang w:val="en-US" w:eastAsia="zh-CN"/>
        </w:rPr>
        <w:t>研究确定的，核心目的是服务实践。申请人应坚持</w:t>
      </w:r>
      <w:r>
        <w:rPr>
          <w:rFonts w:hint="eastAsia" w:ascii="仿宋" w:hAnsi="仿宋" w:eastAsia="仿宋" w:cs="仿宋"/>
          <w:sz w:val="32"/>
          <w:szCs w:val="32"/>
          <w:lang w:eastAsia="zh-CN"/>
        </w:rPr>
        <w:t>理论联系实际，</w:t>
      </w:r>
      <w:r>
        <w:rPr>
          <w:rFonts w:hint="eastAsia" w:ascii="仿宋" w:hAnsi="仿宋" w:eastAsia="仿宋" w:cs="仿宋"/>
          <w:sz w:val="32"/>
          <w:szCs w:val="32"/>
          <w:lang w:val="en-US" w:eastAsia="zh-CN"/>
        </w:rPr>
        <w:t>坚持政治引领、实践导向、</w:t>
      </w:r>
      <w:r>
        <w:rPr>
          <w:rFonts w:hint="eastAsia" w:ascii="仿宋" w:hAnsi="仿宋" w:eastAsia="仿宋" w:cs="仿宋"/>
          <w:sz w:val="32"/>
          <w:szCs w:val="32"/>
          <w:lang w:eastAsia="zh-CN"/>
        </w:rPr>
        <w:t>问题导向</w:t>
      </w:r>
      <w:r>
        <w:rPr>
          <w:rFonts w:hint="eastAsia" w:ascii="仿宋" w:hAnsi="仿宋" w:eastAsia="仿宋" w:cs="仿宋"/>
          <w:sz w:val="32"/>
          <w:szCs w:val="32"/>
          <w:lang w:val="en-US" w:eastAsia="zh-CN"/>
        </w:rPr>
        <w:t>和目标导向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紧扣课题，紧贴实践，深入开展研究，防止课题研究与工作实践“两张皮”。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申请人应加强与相关实务部门的联系沟通，积极争取支持和协作配合，尽可能共同合作研究，真正摸清实情、吃透问题，提出切实可行的观点和对策措施，增强研究的针对性、实效性和指导性，力求形成具有理论价值、学术价值、</w:t>
      </w:r>
      <w:r>
        <w:rPr>
          <w:rFonts w:hint="eastAsia" w:ascii="仿宋" w:hAnsi="仿宋" w:eastAsia="仿宋" w:cs="仿宋"/>
          <w:sz w:val="32"/>
          <w:szCs w:val="32"/>
        </w:rPr>
        <w:t>实践</w:t>
      </w:r>
      <w:r>
        <w:rPr>
          <w:rFonts w:hint="eastAsia" w:ascii="仿宋" w:hAnsi="仿宋" w:eastAsia="仿宋" w:cs="仿宋"/>
          <w:sz w:val="32"/>
          <w:szCs w:val="32"/>
          <w:lang w:val="en-US" w:eastAsia="zh-CN"/>
        </w:rPr>
        <w:t>指导价值</w:t>
      </w:r>
      <w:r>
        <w:rPr>
          <w:rFonts w:hint="eastAsia" w:ascii="仿宋" w:hAnsi="仿宋" w:eastAsia="仿宋" w:cs="仿宋"/>
          <w:sz w:val="32"/>
          <w:szCs w:val="32"/>
        </w:rPr>
        <w:t>的研究成果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各级政法部门、各相关单位应支持申请人开展研究工作，及时协调解决遇到的实际困难和问题。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（三）所有申请的课题应于2024年10月底前形成研究成果，并推动研究成果转化。对形成的</w:t>
      </w:r>
      <w:r>
        <w:rPr>
          <w:rFonts w:hint="eastAsia" w:ascii="仿宋" w:hAnsi="仿宋" w:eastAsia="仿宋" w:cs="仿宋"/>
          <w:sz w:val="32"/>
          <w:szCs w:val="32"/>
          <w:lang w:eastAsia="zh-CN"/>
        </w:rPr>
        <w:t>研究报告、调研报告、论文、</w:t>
      </w:r>
      <w:r>
        <w:rPr>
          <w:rFonts w:hint="eastAsia" w:ascii="仿宋" w:hAnsi="仿宋" w:eastAsia="仿宋" w:cs="仿宋"/>
          <w:sz w:val="32"/>
          <w:szCs w:val="32"/>
          <w:lang w:val="en-US" w:eastAsia="zh-CN"/>
        </w:rPr>
        <w:t>专著</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研究成果，申请人应主动向相关刊物投稿或向相关部门推荐，并及时向省法学会报送。报送时应</w:t>
      </w:r>
      <w:r>
        <w:rPr>
          <w:rFonts w:hint="eastAsia" w:ascii="仿宋" w:hAnsi="仿宋" w:eastAsia="仿宋" w:cs="仿宋"/>
          <w:sz w:val="32"/>
          <w:szCs w:val="32"/>
          <w:lang w:eastAsia="zh-CN"/>
        </w:rPr>
        <w:t>填写课题成果汇总表（包括姓名、标题、单位职务、联系方式等），</w:t>
      </w:r>
      <w:r>
        <w:rPr>
          <w:rFonts w:hint="eastAsia" w:ascii="仿宋" w:hAnsi="仿宋" w:eastAsia="仿宋" w:cs="仿宋"/>
          <w:sz w:val="32"/>
          <w:szCs w:val="32"/>
          <w:lang w:val="en-US" w:eastAsia="zh-CN"/>
        </w:rPr>
        <w:t>提供</w:t>
      </w:r>
      <w:r>
        <w:rPr>
          <w:rFonts w:hint="eastAsia" w:ascii="仿宋" w:hAnsi="仿宋" w:eastAsia="仿宋" w:cs="仿宋"/>
          <w:sz w:val="32"/>
          <w:szCs w:val="32"/>
          <w:lang w:eastAsia="zh-CN"/>
        </w:rPr>
        <w:t>课题成果电子版</w:t>
      </w:r>
      <w:r>
        <w:rPr>
          <w:rFonts w:hint="eastAsia" w:ascii="仿宋" w:hAnsi="仿宋" w:eastAsia="仿宋" w:cs="仿宋"/>
          <w:sz w:val="32"/>
          <w:szCs w:val="32"/>
          <w:lang w:val="en-US" w:eastAsia="zh-CN"/>
        </w:rPr>
        <w:t>以及发表成果的刊物、领导批示、被采纳情况等印证材料。研究成果</w:t>
      </w:r>
      <w:r>
        <w:rPr>
          <w:rFonts w:hint="eastAsia" w:ascii="仿宋" w:hAnsi="仿宋" w:eastAsia="仿宋" w:cs="仿宋"/>
          <w:sz w:val="32"/>
          <w:szCs w:val="32"/>
          <w:lang w:eastAsia="zh-CN"/>
        </w:rPr>
        <w:t>标题统一为“</w:t>
      </w:r>
      <w:r>
        <w:rPr>
          <w:rFonts w:hint="eastAsia" w:ascii="仿宋" w:hAnsi="仿宋" w:eastAsia="仿宋" w:cs="仿宋"/>
          <w:sz w:val="32"/>
          <w:szCs w:val="32"/>
          <w:lang w:val="en-US" w:eastAsia="zh-CN"/>
        </w:rPr>
        <w:t>申请人</w:t>
      </w:r>
      <w:r>
        <w:rPr>
          <w:rFonts w:hint="eastAsia" w:ascii="仿宋" w:hAnsi="仿宋" w:eastAsia="仿宋" w:cs="仿宋"/>
          <w:sz w:val="32"/>
          <w:szCs w:val="32"/>
          <w:lang w:eastAsia="zh-CN"/>
        </w:rPr>
        <w:t>单位名称+课题名称”“</w:t>
      </w:r>
      <w:r>
        <w:rPr>
          <w:rFonts w:hint="eastAsia" w:ascii="仿宋" w:hAnsi="仿宋" w:eastAsia="仿宋" w:cs="仿宋"/>
          <w:sz w:val="32"/>
          <w:szCs w:val="32"/>
          <w:lang w:val="en-US" w:eastAsia="zh-CN"/>
        </w:rPr>
        <w:t>申请人</w:t>
      </w:r>
      <w:r>
        <w:rPr>
          <w:rFonts w:hint="eastAsia" w:ascii="仿宋" w:hAnsi="仿宋" w:eastAsia="仿宋" w:cs="仿宋"/>
          <w:sz w:val="32"/>
          <w:szCs w:val="32"/>
          <w:lang w:eastAsia="zh-CN"/>
        </w:rPr>
        <w:t>姓名+课题名称”。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三、审核及奖励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为激发各级各部门和广大法学法律工作者参与课题研究的积极性，充分发挥申请人的主观能动性，提升研究质效，确保研究成果对全省经济社会发展及平安甘肃、法治甘肃建设方面的实践指导性，2024年度法治甘肃省级课题改变传统的“申报+立项+开题+研究+结题”的项目实施方式，精简中间环节，不再提前下达课题研究费。</w:t>
      </w:r>
    </w:p>
    <w:p>
      <w:pPr>
        <w:keepNext w:val="0"/>
        <w:keepLines w:val="0"/>
        <w:pageBreakBefore w:val="0"/>
        <w:kinsoku/>
        <w:wordWrap/>
        <w:overflowPunct/>
        <w:topLinePunct w:val="0"/>
        <w:autoSpaceDE/>
        <w:autoSpaceDN/>
        <w:bidi w:val="0"/>
        <w:adjustRightInd/>
        <w:snapToGrid/>
        <w:spacing w:line="560" w:lineRule="exact"/>
        <w:ind w:left="319" w:leftChars="152"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（二）2024年度法治甘肃省级课题实施的具体方式是：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1.申请的课题经省法学会研究确定后，向申请人反馈并进行登记备案。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所申请的课题研究成果得到中央、省级领导批示，在国家级、省级社科类、法律类核心研究刊物或中央、省级党报等报纸杂志发表，被中央、省级相关部门采纳，在全国政法类、法学法律研究类会议、论坛上获奖或交流发言，并在2024年10月底前向省法学会报送研究成果和提供相关证明材料的，即视为完成课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lang w:val="en-US" w:eastAsia="zh-CN"/>
        </w:rPr>
        <w:t>3.从11月份开始，由省法学会牵头负责，会同省委政法委、省委依法治省办、省教育厅、省人社厅共同对已经完成的研究成果及相关资料进行审核，从刊登研究成果刊物级别和影响力、</w:t>
      </w:r>
      <w:r>
        <w:rPr>
          <w:rFonts w:hint="eastAsia" w:ascii="仿宋" w:hAnsi="仿宋" w:eastAsia="仿宋" w:cs="仿宋"/>
          <w:kern w:val="0"/>
          <w:sz w:val="32"/>
          <w:szCs w:val="32"/>
          <w:lang w:val="en-US" w:eastAsia="zh-CN"/>
        </w:rPr>
        <w:t>研究成果的深度、研究成果的前瞻性和对实践的指导性、研究成果转化程度及未来可</w:t>
      </w:r>
      <w:r>
        <w:rPr>
          <w:rFonts w:hint="eastAsia" w:ascii="仿宋" w:hAnsi="仿宋" w:eastAsia="仿宋" w:cs="仿宋"/>
          <w:kern w:val="0"/>
          <w:sz w:val="32"/>
          <w:szCs w:val="32"/>
        </w:rPr>
        <w:t>转化程度等因素</w:t>
      </w:r>
      <w:r>
        <w:rPr>
          <w:rFonts w:ascii="仿宋" w:hAnsi="仿宋" w:eastAsia="仿宋" w:cs="仿宋"/>
          <w:kern w:val="0"/>
          <w:sz w:val="32"/>
          <w:szCs w:val="32"/>
        </w:rPr>
        <w:t>，</w:t>
      </w:r>
      <w:r>
        <w:rPr>
          <w:rFonts w:hint="eastAsia" w:ascii="仿宋" w:hAnsi="仿宋" w:eastAsia="仿宋" w:cs="仿宋"/>
          <w:kern w:val="0"/>
          <w:sz w:val="32"/>
          <w:szCs w:val="32"/>
          <w:lang w:val="en-US" w:eastAsia="zh-CN"/>
        </w:rPr>
        <w:t>对报送研究成果进行评定，评选出一等奖、二等奖、三等奖、优秀奖4个等次并</w:t>
      </w:r>
      <w:r>
        <w:rPr>
          <w:rFonts w:ascii="仿宋" w:hAnsi="仿宋" w:eastAsia="仿宋" w:cs="仿宋"/>
          <w:kern w:val="0"/>
          <w:sz w:val="32"/>
          <w:szCs w:val="32"/>
        </w:rPr>
        <w:t>公示</w:t>
      </w:r>
      <w:r>
        <w:rPr>
          <w:rFonts w:hint="eastAsia" w:ascii="仿宋" w:hAnsi="仿宋" w:eastAsia="仿宋" w:cs="仿宋"/>
          <w:kern w:val="0"/>
          <w:sz w:val="32"/>
          <w:szCs w:val="32"/>
          <w:lang w:val="en-US" w:eastAsia="zh-CN"/>
        </w:rPr>
        <w:t>后</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以</w:t>
      </w:r>
      <w:r>
        <w:rPr>
          <w:rFonts w:hint="eastAsia" w:ascii="仿宋" w:hAnsi="仿宋" w:eastAsia="仿宋" w:cs="仿宋"/>
          <w:sz w:val="32"/>
          <w:szCs w:val="32"/>
          <w:lang w:val="en-US" w:eastAsia="zh-CN"/>
        </w:rPr>
        <w:t>省委政法委、省委依法治省办、省教育厅、省人社厅、省法学会名义下发表彰奖励决定及证书，</w:t>
      </w:r>
      <w:r>
        <w:rPr>
          <w:rFonts w:hint="eastAsia" w:ascii="仿宋" w:hAnsi="仿宋" w:eastAsia="仿宋" w:cs="仿宋"/>
          <w:kern w:val="0"/>
          <w:sz w:val="32"/>
          <w:szCs w:val="32"/>
          <w:lang w:val="en-US" w:eastAsia="zh-CN"/>
        </w:rPr>
        <w:t>落实“以奖代补”经费，奖励结果作为对申请人进行评先选优的依据。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4.省法学会牵头负责，与</w:t>
      </w:r>
      <w:r>
        <w:rPr>
          <w:rFonts w:hint="eastAsia" w:ascii="仿宋" w:hAnsi="仿宋" w:eastAsia="仿宋" w:cs="仿宋"/>
          <w:sz w:val="32"/>
          <w:szCs w:val="32"/>
          <w:lang w:val="en-US" w:eastAsia="zh-CN"/>
        </w:rPr>
        <w:t>省委政法委、省委依法治省办共同对研究成果进行提炼，摘编形成材料，分送省委、省政府及相关部门，推动研究成果深度转化。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（三）鉴于</w:t>
      </w:r>
      <w:r>
        <w:rPr>
          <w:rFonts w:hint="eastAsia" w:ascii="仿宋" w:hAnsi="仿宋" w:eastAsia="仿宋" w:cs="仿宋"/>
          <w:sz w:val="32"/>
          <w:szCs w:val="32"/>
          <w:lang w:val="en-US" w:eastAsia="zh-CN"/>
        </w:rPr>
        <w:t>2024年度法治甘肃省级课题研究领域的理论性、专业性、实践性特征，以及研究成果的实践指导性和影响力，</w:t>
      </w:r>
      <w:r>
        <w:rPr>
          <w:rFonts w:hint="eastAsia" w:ascii="仿宋" w:hAnsi="仿宋" w:eastAsia="仿宋" w:cs="仿宋"/>
          <w:b w:val="0"/>
          <w:bCs w:val="0"/>
          <w:kern w:val="0"/>
          <w:sz w:val="32"/>
          <w:szCs w:val="32"/>
          <w:lang w:val="en-US" w:eastAsia="zh-CN"/>
        </w:rPr>
        <w:t>研究成果等次按照以下标准进行评定：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w:t>
      </w:r>
      <w:r>
        <w:rPr>
          <w:rFonts w:hint="eastAsia" w:ascii="楷体" w:hAnsi="楷体" w:eastAsia="楷体" w:cs="楷体"/>
          <w:b/>
          <w:bCs/>
          <w:kern w:val="0"/>
          <w:sz w:val="32"/>
          <w:szCs w:val="32"/>
          <w:lang w:val="en-US" w:eastAsia="zh-CN"/>
        </w:rPr>
        <w:t>一等奖（</w:t>
      </w:r>
      <w:r>
        <w:rPr>
          <w:rFonts w:hint="eastAsia" w:ascii="楷体" w:hAnsi="楷体" w:eastAsia="楷体" w:cs="楷体"/>
          <w:b/>
          <w:bCs/>
          <w:kern w:val="0"/>
          <w:sz w:val="32"/>
          <w:szCs w:val="32"/>
          <w:lang w:eastAsia="zh-CN"/>
        </w:rPr>
        <w:t>奖金4万-5万</w:t>
      </w:r>
      <w:r>
        <w:rPr>
          <w:rFonts w:hint="eastAsia" w:ascii="楷体" w:hAnsi="楷体" w:eastAsia="楷体" w:cs="楷体"/>
          <w:b/>
          <w:bCs/>
          <w:kern w:val="0"/>
          <w:sz w:val="32"/>
          <w:szCs w:val="32"/>
          <w:lang w:val="en-US" w:eastAsia="zh-CN"/>
        </w:rPr>
        <w:t>元）：</w:t>
      </w:r>
      <w:r>
        <w:rPr>
          <w:rFonts w:hint="eastAsia" w:ascii="仿宋" w:hAnsi="仿宋" w:eastAsia="仿宋" w:cs="仿宋"/>
          <w:b w:val="0"/>
          <w:bCs w:val="0"/>
          <w:kern w:val="0"/>
          <w:sz w:val="32"/>
          <w:szCs w:val="32"/>
          <w:lang w:val="en-US" w:eastAsia="zh-CN"/>
        </w:rPr>
        <w:t>研究成果得到党和国家领导人肯定性批示或被中央、国家机关采纳的；研究成果被列入国家级重点社科类、法律类资助项目；在国家级法律类C刊以及《人民日报》、《光明日报》、经济日报和《求是》等国家级核心刊物、报纸上发表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w:t>
      </w:r>
      <w:r>
        <w:rPr>
          <w:rFonts w:hint="eastAsia" w:ascii="楷体" w:hAnsi="楷体" w:eastAsia="楷体" w:cs="楷体"/>
          <w:b/>
          <w:bCs/>
          <w:kern w:val="0"/>
          <w:sz w:val="32"/>
          <w:szCs w:val="32"/>
          <w:lang w:val="en-US" w:eastAsia="zh-CN"/>
        </w:rPr>
        <w:t>二等奖（奖金2万-3万元）：</w:t>
      </w:r>
      <w:r>
        <w:rPr>
          <w:rFonts w:hint="eastAsia" w:ascii="仿宋" w:hAnsi="仿宋" w:eastAsia="仿宋" w:cs="仿宋"/>
          <w:b w:val="0"/>
          <w:bCs w:val="0"/>
          <w:kern w:val="0"/>
          <w:sz w:val="32"/>
          <w:szCs w:val="32"/>
          <w:lang w:val="en-US" w:eastAsia="zh-CN"/>
        </w:rPr>
        <w:t>研究成果得到省委省政府领导肯定性批示或被国家部委、省级党政机关采纳的；研究成果被列入</w:t>
      </w:r>
      <w:r>
        <w:rPr>
          <w:rFonts w:hint="default" w:ascii="仿宋" w:hAnsi="仿宋" w:eastAsia="仿宋" w:cs="仿宋"/>
          <w:b w:val="0"/>
          <w:bCs w:val="0"/>
          <w:kern w:val="0"/>
          <w:sz w:val="32"/>
          <w:szCs w:val="32"/>
          <w:lang w:eastAsia="zh-CN"/>
        </w:rPr>
        <w:t>国家</w:t>
      </w:r>
      <w:r>
        <w:rPr>
          <w:rFonts w:hint="eastAsia" w:ascii="仿宋" w:hAnsi="仿宋" w:eastAsia="仿宋" w:cs="仿宋"/>
          <w:b w:val="0"/>
          <w:bCs w:val="0"/>
          <w:kern w:val="0"/>
          <w:sz w:val="32"/>
          <w:szCs w:val="32"/>
          <w:lang w:val="en-US" w:eastAsia="zh-CN"/>
        </w:rPr>
        <w:t>级</w:t>
      </w:r>
      <w:r>
        <w:rPr>
          <w:rFonts w:hint="default" w:ascii="仿宋" w:hAnsi="仿宋" w:eastAsia="仿宋" w:cs="仿宋"/>
          <w:b w:val="0"/>
          <w:bCs w:val="0"/>
          <w:kern w:val="0"/>
          <w:sz w:val="32"/>
          <w:szCs w:val="32"/>
          <w:lang w:eastAsia="zh-CN"/>
        </w:rPr>
        <w:t>一般</w:t>
      </w:r>
      <w:r>
        <w:rPr>
          <w:rFonts w:hint="eastAsia" w:ascii="仿宋" w:hAnsi="仿宋" w:eastAsia="仿宋" w:cs="仿宋"/>
          <w:b w:val="0"/>
          <w:bCs w:val="0"/>
          <w:kern w:val="0"/>
          <w:sz w:val="32"/>
          <w:szCs w:val="32"/>
          <w:lang w:val="en-US" w:eastAsia="zh-CN"/>
        </w:rPr>
        <w:t>社科类、法律类资助项目；在国家级法律类C刊扩展版、《长安》《中国法学》《中国法治》《法治日报》《民主与法制》周刊、《民主与法制时报》《司法所工作》等国家级刊物、报纸上发表的。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楷体" w:hAnsi="楷体" w:eastAsia="楷体" w:cs="楷体"/>
          <w:b w:val="0"/>
          <w:bCs w:val="0"/>
          <w:kern w:val="0"/>
          <w:sz w:val="32"/>
          <w:szCs w:val="32"/>
          <w:lang w:val="en-US" w:eastAsia="zh-CN"/>
        </w:rPr>
        <w:t>3.</w:t>
      </w:r>
      <w:r>
        <w:rPr>
          <w:rFonts w:hint="eastAsia" w:ascii="楷体" w:hAnsi="楷体" w:eastAsia="楷体" w:cs="楷体"/>
          <w:b/>
          <w:bCs/>
          <w:kern w:val="0"/>
          <w:sz w:val="32"/>
          <w:szCs w:val="32"/>
          <w:lang w:val="en-US" w:eastAsia="zh-CN"/>
        </w:rPr>
        <w:t>三等奖（奖金1万元）：</w:t>
      </w:r>
      <w:r>
        <w:rPr>
          <w:rFonts w:hint="eastAsia" w:ascii="仿宋" w:hAnsi="仿宋" w:eastAsia="仿宋" w:cs="仿宋"/>
          <w:b w:val="0"/>
          <w:bCs w:val="0"/>
          <w:kern w:val="0"/>
          <w:sz w:val="32"/>
          <w:szCs w:val="32"/>
          <w:lang w:val="en-US" w:eastAsia="zh-CN"/>
        </w:rPr>
        <w:t>研究成果得到市委</w:t>
      </w:r>
      <w:r>
        <w:rPr>
          <w:rFonts w:hint="default" w:ascii="仿宋" w:hAnsi="仿宋" w:eastAsia="仿宋" w:cs="仿宋"/>
          <w:b w:val="0"/>
          <w:bCs w:val="0"/>
          <w:kern w:val="0"/>
          <w:sz w:val="32"/>
          <w:szCs w:val="32"/>
          <w:lang w:eastAsia="zh-CN"/>
        </w:rPr>
        <w:t>市</w:t>
      </w:r>
      <w:r>
        <w:rPr>
          <w:rFonts w:hint="eastAsia" w:ascii="仿宋" w:hAnsi="仿宋" w:eastAsia="仿宋" w:cs="仿宋"/>
          <w:b w:val="0"/>
          <w:bCs w:val="0"/>
          <w:kern w:val="0"/>
          <w:sz w:val="32"/>
          <w:szCs w:val="32"/>
          <w:lang w:val="en-US" w:eastAsia="zh-CN"/>
        </w:rPr>
        <w:t>政府领导肯定性批示或被省级部门（厅、局）级采纳的；研究成果被列入省级重点社科类、法律类资助项目。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kern w:val="0"/>
          <w:sz w:val="32"/>
          <w:szCs w:val="32"/>
          <w:lang w:val="en-US" w:eastAsia="zh-CN" w:bidi="ar"/>
        </w:rPr>
      </w:pPr>
      <w:r>
        <w:rPr>
          <w:rFonts w:hint="default" w:ascii="楷体" w:hAnsi="楷体" w:eastAsia="楷体" w:cs="楷体"/>
          <w:b w:val="0"/>
          <w:bCs w:val="0"/>
          <w:kern w:val="0"/>
          <w:sz w:val="32"/>
          <w:szCs w:val="32"/>
          <w:lang w:eastAsia="zh-CN"/>
        </w:rPr>
        <w:t>4</w:t>
      </w:r>
      <w:r>
        <w:rPr>
          <w:rFonts w:hint="eastAsia" w:ascii="楷体" w:hAnsi="楷体" w:eastAsia="楷体" w:cs="楷体"/>
          <w:b w:val="0"/>
          <w:bCs w:val="0"/>
          <w:kern w:val="0"/>
          <w:sz w:val="32"/>
          <w:szCs w:val="32"/>
          <w:lang w:val="en-US" w:eastAsia="zh-CN"/>
        </w:rPr>
        <w:t>.</w:t>
      </w:r>
      <w:r>
        <w:rPr>
          <w:rFonts w:hint="default" w:ascii="楷体" w:hAnsi="楷体" w:eastAsia="楷体" w:cs="楷体"/>
          <w:b/>
          <w:bCs/>
          <w:kern w:val="0"/>
          <w:sz w:val="32"/>
          <w:szCs w:val="32"/>
          <w:lang w:eastAsia="zh-CN"/>
        </w:rPr>
        <w:t>优秀</w:t>
      </w:r>
      <w:r>
        <w:rPr>
          <w:rFonts w:hint="eastAsia" w:ascii="楷体" w:hAnsi="楷体" w:eastAsia="楷体" w:cs="楷体"/>
          <w:b/>
          <w:bCs/>
          <w:kern w:val="0"/>
          <w:sz w:val="32"/>
          <w:szCs w:val="32"/>
          <w:lang w:val="en-US" w:eastAsia="zh-CN"/>
        </w:rPr>
        <w:t>奖（奖金0.5万元）：</w:t>
      </w:r>
      <w:r>
        <w:rPr>
          <w:rFonts w:hint="eastAsia" w:ascii="仿宋" w:hAnsi="仿宋" w:eastAsia="仿宋" w:cs="仿宋"/>
          <w:color w:val="000000"/>
          <w:kern w:val="0"/>
          <w:sz w:val="32"/>
          <w:szCs w:val="32"/>
          <w:lang w:val="en-US" w:eastAsia="zh-CN" w:bidi="ar"/>
        </w:rPr>
        <w:t>研究成果得到市</w:t>
      </w:r>
      <w:r>
        <w:rPr>
          <w:rFonts w:hint="default" w:ascii="仿宋" w:hAnsi="仿宋" w:eastAsia="仿宋" w:cs="仿宋"/>
          <w:color w:val="000000"/>
          <w:kern w:val="0"/>
          <w:sz w:val="32"/>
          <w:szCs w:val="32"/>
          <w:lang w:eastAsia="zh-CN" w:bidi="ar"/>
        </w:rPr>
        <w:t>级</w:t>
      </w:r>
      <w:r>
        <w:rPr>
          <w:rFonts w:hint="eastAsia" w:ascii="仿宋" w:hAnsi="仿宋" w:eastAsia="仿宋" w:cs="仿宋"/>
          <w:color w:val="000000"/>
          <w:kern w:val="0"/>
          <w:sz w:val="32"/>
          <w:szCs w:val="32"/>
          <w:lang w:val="en-US" w:eastAsia="zh-CN" w:bidi="ar"/>
        </w:rPr>
        <w:t>党政领导机关领导肯定性批示或被市级党政领导机关采纳的；研究成果被列入省级一般社科类、法律类资助项目。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联系人：姚亮峰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邮  箱：</w:t>
      </w:r>
      <w:r>
        <w:rPr>
          <w:rFonts w:hint="eastAsia" w:ascii="仿宋" w:hAnsi="仿宋" w:eastAsia="仿宋" w:cs="仿宋"/>
          <w:color w:val="000000"/>
          <w:kern w:val="0"/>
          <w:sz w:val="32"/>
          <w:szCs w:val="32"/>
          <w:lang w:val="en-US" w:eastAsia="zh-CN" w:bidi="ar"/>
        </w:rPr>
        <w:fldChar w:fldCharType="begin"/>
      </w:r>
      <w:r>
        <w:rPr>
          <w:rFonts w:hint="eastAsia" w:ascii="仿宋" w:hAnsi="仿宋" w:eastAsia="仿宋" w:cs="仿宋"/>
          <w:color w:val="000000"/>
          <w:kern w:val="0"/>
          <w:sz w:val="32"/>
          <w:szCs w:val="32"/>
          <w:lang w:val="en-US" w:eastAsia="zh-CN" w:bidi="ar"/>
        </w:rPr>
        <w:instrText xml:space="preserve"> HYPERLINK "mailto:gssfxhyjb@126.com" </w:instrText>
      </w:r>
      <w:r>
        <w:rPr>
          <w:rFonts w:hint="eastAsia" w:ascii="仿宋" w:hAnsi="仿宋" w:eastAsia="仿宋" w:cs="仿宋"/>
          <w:color w:val="000000"/>
          <w:kern w:val="0"/>
          <w:sz w:val="32"/>
          <w:szCs w:val="32"/>
          <w:lang w:val="en-US" w:eastAsia="zh-CN" w:bidi="ar"/>
        </w:rPr>
        <w:fldChar w:fldCharType="separate"/>
      </w:r>
      <w:r>
        <w:rPr>
          <w:rStyle w:val="10"/>
          <w:rFonts w:hint="eastAsia" w:ascii="仿宋" w:hAnsi="仿宋" w:eastAsia="仿宋" w:cs="仿宋"/>
          <w:kern w:val="0"/>
          <w:sz w:val="32"/>
          <w:szCs w:val="32"/>
          <w:lang w:val="en-US" w:eastAsia="zh-CN" w:bidi="ar"/>
        </w:rPr>
        <w:t>gssfxhyjb@126.com</w:t>
      </w:r>
      <w:r>
        <w:rPr>
          <w:rFonts w:hint="eastAsia" w:ascii="仿宋" w:hAnsi="仿宋" w:eastAsia="仿宋" w:cs="仿宋"/>
          <w:color w:val="000000"/>
          <w:kern w:val="0"/>
          <w:sz w:val="32"/>
          <w:szCs w:val="32"/>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地  址：兰州市城关区广场南路13号统办三号楼一楼</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486" w:firstLineChars="1402"/>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甘肃省法学会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                      2024年3月11日</w:t>
      </w:r>
    </w:p>
    <w:p>
      <w:pPr>
        <w:numPr>
          <w:ilvl w:val="0"/>
          <w:numId w:val="0"/>
        </w:numPr>
        <w:jc w:val="both"/>
        <w:rPr>
          <w:rFonts w:hint="default" w:ascii="仿宋_GB2312" w:hAnsi="仿宋_GB2312" w:eastAsia="仿宋_GB2312" w:cs="仿宋_GB2312"/>
          <w:sz w:val="36"/>
          <w:szCs w:val="36"/>
          <w:lang w:val="en-US" w:eastAsia="zh-CN"/>
        </w:rPr>
      </w:pPr>
    </w:p>
    <w:p>
      <w:pPr>
        <w:numPr>
          <w:ilvl w:val="0"/>
          <w:numId w:val="0"/>
        </w:numPr>
        <w:jc w:val="both"/>
        <w:rPr>
          <w:rFonts w:hint="default" w:ascii="仿宋_GB2312" w:hAnsi="仿宋_GB2312" w:eastAsia="仿宋_GB2312" w:cs="仿宋_GB2312"/>
          <w:sz w:val="36"/>
          <w:szCs w:val="36"/>
          <w:lang w:val="en-US" w:eastAsia="zh-CN"/>
        </w:rPr>
      </w:pPr>
    </w:p>
    <w:p>
      <w:pPr>
        <w:numPr>
          <w:ilvl w:val="0"/>
          <w:numId w:val="0"/>
        </w:numPr>
        <w:jc w:val="both"/>
        <w:rPr>
          <w:rFonts w:hint="default" w:ascii="仿宋_GB2312" w:hAnsi="仿宋_GB2312" w:eastAsia="仿宋_GB2312" w:cs="仿宋_GB2312"/>
          <w:sz w:val="36"/>
          <w:szCs w:val="36"/>
          <w:lang w:val="en-US" w:eastAsia="zh-CN"/>
        </w:rPr>
      </w:pPr>
    </w:p>
    <w:p>
      <w:pPr>
        <w:numPr>
          <w:ilvl w:val="0"/>
          <w:numId w:val="0"/>
        </w:numPr>
        <w:jc w:val="both"/>
        <w:rPr>
          <w:rFonts w:hint="default" w:ascii="仿宋_GB2312" w:hAnsi="仿宋_GB2312" w:eastAsia="仿宋_GB2312" w:cs="仿宋_GB2312"/>
          <w:sz w:val="36"/>
          <w:szCs w:val="36"/>
          <w:lang w:val="en-US" w:eastAsia="zh-CN"/>
        </w:rPr>
      </w:pPr>
    </w:p>
    <w:p>
      <w:pPr>
        <w:numPr>
          <w:ilvl w:val="0"/>
          <w:numId w:val="0"/>
        </w:numPr>
        <w:jc w:val="both"/>
        <w:rPr>
          <w:rFonts w:hint="default" w:ascii="仿宋_GB2312" w:hAnsi="仿宋_GB2312" w:eastAsia="仿宋_GB2312" w:cs="仿宋_GB2312"/>
          <w:sz w:val="36"/>
          <w:szCs w:val="36"/>
          <w:lang w:val="en-US" w:eastAsia="zh-CN"/>
        </w:rPr>
      </w:pPr>
    </w:p>
    <w:p>
      <w:pPr>
        <w:numPr>
          <w:ilvl w:val="0"/>
          <w:numId w:val="0"/>
        </w:numPr>
        <w:jc w:val="both"/>
        <w:rPr>
          <w:rFonts w:hint="default" w:ascii="仿宋_GB2312" w:hAnsi="仿宋_GB2312" w:eastAsia="仿宋_GB2312" w:cs="仿宋_GB2312"/>
          <w:sz w:val="36"/>
          <w:szCs w:val="36"/>
          <w:lang w:val="en-US" w:eastAsia="zh-CN"/>
        </w:rPr>
      </w:pPr>
    </w:p>
    <w:p>
      <w:pPr>
        <w:numPr>
          <w:ilvl w:val="0"/>
          <w:numId w:val="0"/>
        </w:numPr>
        <w:jc w:val="both"/>
        <w:rPr>
          <w:rFonts w:hint="default" w:ascii="仿宋_GB2312" w:hAnsi="仿宋_GB2312" w:eastAsia="仿宋_GB2312" w:cs="仿宋_GB2312"/>
          <w:sz w:val="36"/>
          <w:szCs w:val="36"/>
          <w:lang w:val="en-US" w:eastAsia="zh-CN"/>
        </w:rPr>
      </w:pPr>
    </w:p>
    <w:p>
      <w:pPr>
        <w:numPr>
          <w:ilvl w:val="0"/>
          <w:numId w:val="0"/>
        </w:numPr>
        <w:jc w:val="both"/>
        <w:rPr>
          <w:rFonts w:hint="default" w:ascii="仿宋_GB2312" w:hAnsi="仿宋_GB2312" w:eastAsia="仿宋_GB2312" w:cs="仿宋_GB2312"/>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仿宋_GB2312" w:eastAsia="仿宋_GB2312"/>
          <w:sz w:val="21"/>
          <w:szCs w:val="21"/>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OTdiMGM2YjNjYzYxN2VhNzgzNTIyMTJiOGFlNGYifQ=="/>
  </w:docVars>
  <w:rsids>
    <w:rsidRoot w:val="00000000"/>
    <w:rsid w:val="00921F00"/>
    <w:rsid w:val="02932377"/>
    <w:rsid w:val="04C176DC"/>
    <w:rsid w:val="0638351E"/>
    <w:rsid w:val="0E3A0975"/>
    <w:rsid w:val="0E4F7C80"/>
    <w:rsid w:val="1C651593"/>
    <w:rsid w:val="27692E5B"/>
    <w:rsid w:val="2B886BD4"/>
    <w:rsid w:val="2E615B1A"/>
    <w:rsid w:val="31BB1005"/>
    <w:rsid w:val="32925A1F"/>
    <w:rsid w:val="32D80F55"/>
    <w:rsid w:val="37C75C12"/>
    <w:rsid w:val="42FC0372"/>
    <w:rsid w:val="46965745"/>
    <w:rsid w:val="4C0F5757"/>
    <w:rsid w:val="4D0D30C2"/>
    <w:rsid w:val="4F9A0054"/>
    <w:rsid w:val="52FD3949"/>
    <w:rsid w:val="5382202D"/>
    <w:rsid w:val="59890407"/>
    <w:rsid w:val="5B5A2D8E"/>
    <w:rsid w:val="5C7A28D5"/>
    <w:rsid w:val="5D5C2CD4"/>
    <w:rsid w:val="5F43078B"/>
    <w:rsid w:val="61CA737D"/>
    <w:rsid w:val="65ED6B48"/>
    <w:rsid w:val="67E06C40"/>
    <w:rsid w:val="6C0D4AD4"/>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3">
    <w:name w:val="_Style 2"/>
    <w:autoRedefine/>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2024-01-17T10:15:00Z</dcterms:created>
  <dc:creator>Administrator.DESKTOP-Q9JF7CH</dc:creator>
  <cp:lastModifiedBy>glorss</cp:lastModifiedBy>
  <cp:lastPrinted>2024-03-15T04:24:00Z</cp:lastPrinted>
  <dcterms:modified xsi:type="dcterms:W3CDTF">2024-03-15T08:21:19Z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82C16B5C48464827BBC93B4CD34F8E85_13</vt:lpwstr>
  </property>
</Properties>
</file>